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B1638" w14:textId="77777777" w:rsidR="00C109A2" w:rsidRPr="00BD6122" w:rsidRDefault="00C109A2" w:rsidP="00BD6122">
      <w:pPr>
        <w:widowControl w:val="0"/>
        <w:spacing w:after="0"/>
        <w:rPr>
          <w:rFonts w:ascii="Verdana" w:hAnsi="Verdana"/>
          <w:szCs w:val="24"/>
        </w:rPr>
      </w:pPr>
      <w:r w:rsidRPr="00BD6122">
        <w:rPr>
          <w:rFonts w:ascii="Verdana" w:hAnsi="Verdana"/>
          <w:szCs w:val="24"/>
        </w:rPr>
        <w:t xml:space="preserve">Dear Parents/Guardians: </w:t>
      </w:r>
    </w:p>
    <w:p w14:paraId="672A6659" w14:textId="77777777" w:rsidR="00C109A2" w:rsidRPr="00BD6122" w:rsidRDefault="00C109A2" w:rsidP="00BD6122">
      <w:pPr>
        <w:widowControl w:val="0"/>
        <w:spacing w:after="0"/>
        <w:rPr>
          <w:rFonts w:ascii="Verdana" w:hAnsi="Verdana"/>
          <w:szCs w:val="24"/>
        </w:rPr>
      </w:pPr>
    </w:p>
    <w:p w14:paraId="14048E2E" w14:textId="4A3F6BC0" w:rsidR="00B93A29" w:rsidRDefault="00B93A29" w:rsidP="00B93A29">
      <w:pPr>
        <w:rPr>
          <w:rFonts w:ascii="Verdana" w:hAnsi="Verdana"/>
        </w:rPr>
      </w:pPr>
      <w:r>
        <w:rPr>
          <w:rFonts w:ascii="Verdana" w:hAnsi="Verdana"/>
        </w:rPr>
        <w:t>We are all experiencing a wide range of emotions in our lives these days. Project Cornerstone has made available a lesson to assist students in dealing with the emotions of anxiety, worry, and sadness. For younger students, K-2</w:t>
      </w:r>
      <w:r w:rsidRPr="000D3D20">
        <w:rPr>
          <w:rFonts w:ascii="Verdana" w:hAnsi="Verdana"/>
          <w:vertAlign w:val="superscript"/>
        </w:rPr>
        <w:t>nd</w:t>
      </w:r>
      <w:r>
        <w:rPr>
          <w:rFonts w:ascii="Verdana" w:hAnsi="Verdana"/>
        </w:rPr>
        <w:t xml:space="preserve"> grade, read the book </w:t>
      </w:r>
      <w:r>
        <w:rPr>
          <w:rFonts w:ascii="Verdana" w:hAnsi="Verdana"/>
          <w:i/>
        </w:rPr>
        <w:t xml:space="preserve">Worries Are Not Forever </w:t>
      </w:r>
      <w:r>
        <w:rPr>
          <w:rFonts w:ascii="Verdana" w:hAnsi="Verdana"/>
        </w:rPr>
        <w:t xml:space="preserve">by Elizabeth </w:t>
      </w:r>
      <w:proofErr w:type="spellStart"/>
      <w:r>
        <w:rPr>
          <w:rFonts w:ascii="Verdana" w:hAnsi="Verdana"/>
        </w:rPr>
        <w:t>Verdick</w:t>
      </w:r>
      <w:proofErr w:type="spellEnd"/>
      <w:r>
        <w:rPr>
          <w:rFonts w:ascii="Verdana" w:hAnsi="Verdana"/>
        </w:rPr>
        <w:t>. For grades 3</w:t>
      </w:r>
      <w:r w:rsidRPr="00535B5D">
        <w:rPr>
          <w:rFonts w:ascii="Verdana" w:hAnsi="Verdana"/>
          <w:vertAlign w:val="superscript"/>
        </w:rPr>
        <w:t>rd</w:t>
      </w:r>
      <w:r>
        <w:rPr>
          <w:rFonts w:ascii="Verdana" w:hAnsi="Verdana"/>
        </w:rPr>
        <w:t>-6</w:t>
      </w:r>
      <w:r w:rsidRPr="00535B5D">
        <w:rPr>
          <w:rFonts w:ascii="Verdana" w:hAnsi="Verdana"/>
          <w:vertAlign w:val="superscript"/>
        </w:rPr>
        <w:t>th</w:t>
      </w:r>
      <w:r>
        <w:rPr>
          <w:rFonts w:ascii="Verdana" w:hAnsi="Verdana"/>
        </w:rPr>
        <w:t xml:space="preserve">, view the video, </w:t>
      </w:r>
      <w:r>
        <w:rPr>
          <w:rFonts w:ascii="Verdana" w:hAnsi="Verdana"/>
          <w:i/>
        </w:rPr>
        <w:t xml:space="preserve">What Causes Anxiety and Depression-Inside Out </w:t>
      </w:r>
      <w:hyperlink r:id="rId8" w:history="1">
        <w:r w:rsidRPr="00177697">
          <w:rPr>
            <w:rFonts w:ascii="Verdana" w:hAnsi="Verdana"/>
            <w:color w:val="0000FF"/>
            <w:u w:val="single"/>
          </w:rPr>
          <w:t>https://www.youtube.com/watch?v=tNsTy-j_sQs</w:t>
        </w:r>
      </w:hyperlink>
      <w:r>
        <w:rPr>
          <w:rFonts w:ascii="Verdana" w:hAnsi="Verdana"/>
        </w:rPr>
        <w:t>.</w:t>
      </w:r>
    </w:p>
    <w:p w14:paraId="5F2904BF" w14:textId="77777777" w:rsidR="00B93A29" w:rsidRDefault="00B93A29" w:rsidP="00DF5823">
      <w:pPr>
        <w:spacing w:after="0"/>
        <w:rPr>
          <w:rFonts w:ascii="Verdana" w:hAnsi="Verdana"/>
        </w:rPr>
      </w:pPr>
      <w:r>
        <w:rPr>
          <w:rFonts w:ascii="Verdana" w:hAnsi="Verdana"/>
        </w:rPr>
        <w:t>After the lesson, students will be able to:</w:t>
      </w:r>
    </w:p>
    <w:p w14:paraId="43A80667" w14:textId="77777777" w:rsidR="00B93A29" w:rsidRDefault="00B93A29" w:rsidP="00B93A29">
      <w:pPr>
        <w:pStyle w:val="ListParagraph"/>
        <w:numPr>
          <w:ilvl w:val="0"/>
          <w:numId w:val="6"/>
        </w:numPr>
        <w:rPr>
          <w:rFonts w:ascii="Verdana" w:eastAsia="Times New Roman" w:hAnsi="Verdana"/>
        </w:rPr>
      </w:pPr>
      <w:r>
        <w:rPr>
          <w:rFonts w:ascii="Verdana" w:eastAsia="Times New Roman" w:hAnsi="Verdana"/>
        </w:rPr>
        <w:t>Express their feelings of anxiety, worry, or sadness</w:t>
      </w:r>
    </w:p>
    <w:p w14:paraId="200A704A" w14:textId="77777777" w:rsidR="00B93A29" w:rsidRDefault="00B93A29" w:rsidP="00B93A29">
      <w:pPr>
        <w:pStyle w:val="ListParagraph"/>
        <w:numPr>
          <w:ilvl w:val="0"/>
          <w:numId w:val="6"/>
        </w:numPr>
        <w:rPr>
          <w:rFonts w:ascii="Verdana" w:eastAsia="Times New Roman" w:hAnsi="Verdana"/>
        </w:rPr>
      </w:pPr>
      <w:r>
        <w:rPr>
          <w:rFonts w:ascii="Verdana" w:eastAsia="Times New Roman" w:hAnsi="Verdana"/>
        </w:rPr>
        <w:t>Identify physical changes that occur with feeling anxious, worried, or sad</w:t>
      </w:r>
    </w:p>
    <w:p w14:paraId="4B829CAD" w14:textId="77777777" w:rsidR="00B93A29" w:rsidRDefault="00B93A29" w:rsidP="00B93A29">
      <w:pPr>
        <w:pStyle w:val="ListParagraph"/>
        <w:numPr>
          <w:ilvl w:val="0"/>
          <w:numId w:val="6"/>
        </w:numPr>
        <w:rPr>
          <w:rFonts w:ascii="Verdana" w:eastAsia="Times New Roman" w:hAnsi="Verdana"/>
        </w:rPr>
      </w:pPr>
      <w:r>
        <w:rPr>
          <w:rFonts w:ascii="Verdana" w:eastAsia="Times New Roman" w:hAnsi="Verdana"/>
        </w:rPr>
        <w:t>Learn tools to cope with anxious, worried thoughts and sadness</w:t>
      </w:r>
    </w:p>
    <w:p w14:paraId="663B17EA" w14:textId="77777777" w:rsidR="00DF5823" w:rsidRDefault="00DF5823" w:rsidP="00DF5823">
      <w:pPr>
        <w:spacing w:after="0"/>
        <w:rPr>
          <w:rFonts w:ascii="Verdana" w:hAnsi="Verdana"/>
        </w:rPr>
      </w:pPr>
    </w:p>
    <w:p w14:paraId="4FACFC57" w14:textId="229EB7D0" w:rsidR="00B93A29" w:rsidRDefault="00DF5823" w:rsidP="00DF5823">
      <w:pPr>
        <w:spacing w:after="0"/>
        <w:rPr>
          <w:rFonts w:ascii="Verdana" w:hAnsi="Verdana"/>
        </w:rPr>
      </w:pPr>
      <w:r>
        <w:rPr>
          <w:rFonts w:ascii="Verdana" w:hAnsi="Verdana"/>
        </w:rPr>
        <w:t xml:space="preserve">As </w:t>
      </w:r>
      <w:r w:rsidR="00B93A29">
        <w:rPr>
          <w:rFonts w:ascii="Verdana" w:hAnsi="Verdana"/>
        </w:rPr>
        <w:t>caring adults in our children’s lives, we can help by promoting optimism in a time of negativity. This is not always easy. We can’t make our children happy every day, but we can give them strategies to cope. Optimism comes from showing our children that steps to a positive outlook are well within their reach.</w:t>
      </w:r>
    </w:p>
    <w:p w14:paraId="3A5966AE" w14:textId="77777777" w:rsidR="00B93A29" w:rsidRDefault="00B93A29" w:rsidP="00B93A29">
      <w:pPr>
        <w:pStyle w:val="ListParagraph"/>
        <w:numPr>
          <w:ilvl w:val="0"/>
          <w:numId w:val="7"/>
        </w:numPr>
        <w:rPr>
          <w:rFonts w:ascii="Verdana" w:eastAsia="Times New Roman" w:hAnsi="Verdana"/>
        </w:rPr>
      </w:pPr>
      <w:r>
        <w:rPr>
          <w:rFonts w:ascii="Verdana" w:eastAsia="Times New Roman" w:hAnsi="Verdana"/>
        </w:rPr>
        <w:t>How you respond to news makes a difference in how kids process it. Help them put things in perspective by explaining that sometimes the loudest voices capture the most listeners. Putting things in perspective lessens children’s fears and restores hope.</w:t>
      </w:r>
    </w:p>
    <w:p w14:paraId="12C4E938" w14:textId="77777777" w:rsidR="00B93A29" w:rsidRDefault="00B93A29" w:rsidP="00B93A29">
      <w:pPr>
        <w:pStyle w:val="ListParagraph"/>
        <w:numPr>
          <w:ilvl w:val="0"/>
          <w:numId w:val="7"/>
        </w:numPr>
        <w:rPr>
          <w:rFonts w:ascii="Verdana" w:eastAsia="Times New Roman" w:hAnsi="Verdana"/>
        </w:rPr>
      </w:pPr>
      <w:r>
        <w:rPr>
          <w:rFonts w:ascii="Verdana" w:eastAsia="Times New Roman" w:hAnsi="Verdana"/>
        </w:rPr>
        <w:t>Talk about what you’re grateful for. Research shows that expressing gratitude actually makes people happier. Have your child start a gratitude journal or have each family member share one thing they are thankful for to start each day.</w:t>
      </w:r>
    </w:p>
    <w:p w14:paraId="2733D22D" w14:textId="7273C85E" w:rsidR="00B93A29" w:rsidRDefault="00B93A29" w:rsidP="00B93A29">
      <w:pPr>
        <w:pStyle w:val="ListParagraph"/>
        <w:numPr>
          <w:ilvl w:val="0"/>
          <w:numId w:val="7"/>
        </w:numPr>
        <w:rPr>
          <w:rFonts w:ascii="Verdana" w:eastAsia="Times New Roman" w:hAnsi="Verdana"/>
        </w:rPr>
      </w:pPr>
      <w:r>
        <w:rPr>
          <w:rFonts w:ascii="Verdana" w:eastAsia="Times New Roman" w:hAnsi="Verdana"/>
        </w:rPr>
        <w:t xml:space="preserve">Tune out the world for a while. Simply being together to talk, play a game, or do a puzzle emphasizes the importance of family time. By spending time as a family, </w:t>
      </w:r>
      <w:r w:rsidR="00476792">
        <w:rPr>
          <w:rFonts w:ascii="Verdana" w:eastAsia="Times New Roman" w:hAnsi="Verdana"/>
        </w:rPr>
        <w:t xml:space="preserve">device free, </w:t>
      </w:r>
      <w:r>
        <w:rPr>
          <w:rFonts w:ascii="Verdana" w:eastAsia="Times New Roman" w:hAnsi="Verdana"/>
        </w:rPr>
        <w:t>you show your children what’s really important.</w:t>
      </w:r>
      <w:bookmarkStart w:id="0" w:name="_GoBack"/>
      <w:bookmarkEnd w:id="0"/>
    </w:p>
    <w:p w14:paraId="3DFE58B1" w14:textId="6CF704E8" w:rsidR="00DF5823" w:rsidRDefault="00DF5823" w:rsidP="00B93A29">
      <w:pPr>
        <w:pStyle w:val="ListParagraph"/>
        <w:numPr>
          <w:ilvl w:val="0"/>
          <w:numId w:val="7"/>
        </w:numPr>
        <w:rPr>
          <w:rFonts w:ascii="Verdana" w:eastAsia="Times New Roman" w:hAnsi="Verdana"/>
        </w:rPr>
      </w:pPr>
      <w:r>
        <w:rPr>
          <w:rFonts w:ascii="Verdana" w:eastAsia="Times New Roman" w:hAnsi="Verdana"/>
        </w:rPr>
        <w:t>If your child expresses a worry or is anxious, respond to them with:</w:t>
      </w:r>
    </w:p>
    <w:p w14:paraId="7F6E6AF0" w14:textId="74A08A3A" w:rsidR="00DF5823" w:rsidRPr="00DF5823" w:rsidRDefault="00DF5823" w:rsidP="00DF5823">
      <w:pPr>
        <w:pStyle w:val="ListParagraph"/>
        <w:rPr>
          <w:rFonts w:ascii="Verdana" w:hAnsi="Verdana"/>
        </w:rPr>
      </w:pPr>
      <w:r>
        <w:sym w:font="Wingdings" w:char="F04A"/>
      </w:r>
      <w:r w:rsidRPr="00DF5823">
        <w:rPr>
          <w:rFonts w:ascii="Verdana" w:hAnsi="Verdana"/>
        </w:rPr>
        <w:t xml:space="preserve"> “I’m here to listen.”</w:t>
      </w:r>
    </w:p>
    <w:p w14:paraId="4A098095" w14:textId="278DD48C" w:rsidR="00DF5823" w:rsidRPr="00DF5823" w:rsidRDefault="00DF5823" w:rsidP="00DF5823">
      <w:pPr>
        <w:pStyle w:val="ListParagraph"/>
        <w:rPr>
          <w:rFonts w:ascii="Verdana" w:hAnsi="Verdana"/>
        </w:rPr>
      </w:pPr>
      <w:r>
        <w:sym w:font="Wingdings" w:char="F04A"/>
      </w:r>
      <w:r w:rsidRPr="00DF5823">
        <w:rPr>
          <w:rFonts w:ascii="Verdana" w:hAnsi="Verdana"/>
        </w:rPr>
        <w:t xml:space="preserve"> “You’re safe. Let’s talk.</w:t>
      </w:r>
      <w:r>
        <w:rPr>
          <w:rFonts w:ascii="Verdana" w:hAnsi="Verdana"/>
        </w:rPr>
        <w:t xml:space="preserve"> What can I do to help?</w:t>
      </w:r>
      <w:r w:rsidRPr="00DF5823">
        <w:rPr>
          <w:rFonts w:ascii="Verdana" w:hAnsi="Verdana"/>
        </w:rPr>
        <w:t>”</w:t>
      </w:r>
    </w:p>
    <w:p w14:paraId="6996B6A8" w14:textId="77777777" w:rsidR="00DF5823" w:rsidRPr="00DF5823" w:rsidRDefault="00DF5823" w:rsidP="00DF5823">
      <w:pPr>
        <w:pStyle w:val="ListParagraph"/>
        <w:rPr>
          <w:rFonts w:ascii="Verdana" w:hAnsi="Verdana"/>
        </w:rPr>
      </w:pPr>
      <w:r>
        <w:sym w:font="Wingdings" w:char="F04A"/>
      </w:r>
      <w:r w:rsidRPr="00DF5823">
        <w:rPr>
          <w:rFonts w:ascii="Verdana" w:hAnsi="Verdana"/>
        </w:rPr>
        <w:t xml:space="preserve"> “Talk to your worry. What do you want to tell it?” </w:t>
      </w:r>
    </w:p>
    <w:p w14:paraId="55EA45C3" w14:textId="77777777" w:rsidR="00DF5823" w:rsidRPr="00DF5823" w:rsidRDefault="00DF5823" w:rsidP="00DF5823">
      <w:pPr>
        <w:pStyle w:val="ListParagraph"/>
        <w:rPr>
          <w:rFonts w:ascii="Verdana" w:hAnsi="Verdana"/>
        </w:rPr>
      </w:pPr>
      <w:r>
        <w:sym w:font="Wingdings" w:char="F04A"/>
      </w:r>
      <w:r w:rsidRPr="00DF5823">
        <w:rPr>
          <w:rFonts w:ascii="Verdana" w:hAnsi="Verdana"/>
        </w:rPr>
        <w:t xml:space="preserve"> “Let’s walk. Moving can help make worries go away.”</w:t>
      </w:r>
    </w:p>
    <w:p w14:paraId="178337EA" w14:textId="26102740" w:rsidR="00DF5823" w:rsidRPr="00DF5823" w:rsidRDefault="00DF5823" w:rsidP="00DF5823">
      <w:pPr>
        <w:pStyle w:val="ListParagraph"/>
        <w:rPr>
          <w:b/>
        </w:rPr>
      </w:pPr>
      <w:r>
        <w:sym w:font="Wingdings" w:char="F04A"/>
      </w:r>
      <w:r w:rsidRPr="00DF5823">
        <w:rPr>
          <w:rFonts w:ascii="Verdana" w:hAnsi="Verdana"/>
        </w:rPr>
        <w:t xml:space="preserve"> “You are not alone. We can get through this together”</w:t>
      </w:r>
    </w:p>
    <w:p w14:paraId="30C754F6" w14:textId="77777777" w:rsidR="00DF5823" w:rsidRPr="00D34200" w:rsidRDefault="00DF5823" w:rsidP="00DF5823">
      <w:pPr>
        <w:pStyle w:val="ListParagraph"/>
        <w:rPr>
          <w:rFonts w:ascii="Verdana" w:eastAsia="Times New Roman" w:hAnsi="Verdana"/>
        </w:rPr>
      </w:pPr>
    </w:p>
    <w:p w14:paraId="72A3D3EC" w14:textId="697BA395" w:rsidR="00A41CE3" w:rsidRPr="00B72148" w:rsidRDefault="00A41CE3" w:rsidP="00B93A29">
      <w:pPr>
        <w:widowControl w:val="0"/>
        <w:rPr>
          <w:rFonts w:ascii="Verdana" w:hAnsi="Verdana" w:cs="Arial"/>
          <w:szCs w:val="24"/>
        </w:rPr>
      </w:pPr>
      <w:r w:rsidRPr="00B72148">
        <w:rPr>
          <w:rFonts w:ascii="Verdana" w:hAnsi="Verdana" w:cs="Arial"/>
          <w:szCs w:val="24"/>
        </w:rPr>
        <w:t xml:space="preserve">Sincerely, </w:t>
      </w:r>
    </w:p>
    <w:tbl>
      <w:tblPr>
        <w:tblW w:w="0" w:type="auto"/>
        <w:tblLook w:val="04A0" w:firstRow="1" w:lastRow="0" w:firstColumn="1" w:lastColumn="0" w:noHBand="0" w:noVBand="1"/>
      </w:tblPr>
      <w:tblGrid>
        <w:gridCol w:w="4248"/>
        <w:gridCol w:w="1440"/>
        <w:gridCol w:w="4608"/>
      </w:tblGrid>
      <w:tr w:rsidR="00A41CE3" w:rsidRPr="00B72148" w14:paraId="0D0B940D" w14:textId="77777777" w:rsidTr="00877BCA">
        <w:tc>
          <w:tcPr>
            <w:tcW w:w="4248" w:type="dxa"/>
            <w:tcBorders>
              <w:bottom w:val="single" w:sz="4" w:space="0" w:color="auto"/>
            </w:tcBorders>
          </w:tcPr>
          <w:p w14:paraId="0E27B00A" w14:textId="77777777" w:rsidR="00A41CE3" w:rsidRPr="00B72148" w:rsidRDefault="00A41CE3" w:rsidP="00B93A29">
            <w:pPr>
              <w:widowControl w:val="0"/>
              <w:rPr>
                <w:rFonts w:ascii="Verdana" w:hAnsi="Verdana" w:cs="Arial"/>
                <w:szCs w:val="24"/>
              </w:rPr>
            </w:pPr>
          </w:p>
        </w:tc>
        <w:tc>
          <w:tcPr>
            <w:tcW w:w="1440" w:type="dxa"/>
          </w:tcPr>
          <w:p w14:paraId="60061E4C" w14:textId="77777777" w:rsidR="00A41CE3" w:rsidRPr="00B72148" w:rsidRDefault="00A41CE3" w:rsidP="00B93A29">
            <w:pPr>
              <w:widowControl w:val="0"/>
              <w:rPr>
                <w:rFonts w:ascii="Verdana" w:hAnsi="Verdana" w:cs="Arial"/>
                <w:szCs w:val="24"/>
              </w:rPr>
            </w:pPr>
          </w:p>
        </w:tc>
        <w:tc>
          <w:tcPr>
            <w:tcW w:w="4608" w:type="dxa"/>
            <w:tcBorders>
              <w:bottom w:val="single" w:sz="4" w:space="0" w:color="auto"/>
            </w:tcBorders>
          </w:tcPr>
          <w:p w14:paraId="44EAFD9C" w14:textId="77777777" w:rsidR="00A41CE3" w:rsidRPr="00B72148" w:rsidRDefault="00A41CE3" w:rsidP="00B93A29">
            <w:pPr>
              <w:widowControl w:val="0"/>
              <w:rPr>
                <w:rFonts w:ascii="Verdana" w:hAnsi="Verdana" w:cs="Arial"/>
                <w:szCs w:val="24"/>
              </w:rPr>
            </w:pPr>
          </w:p>
        </w:tc>
      </w:tr>
      <w:tr w:rsidR="00A41CE3" w:rsidRPr="00B72148" w14:paraId="66495966" w14:textId="77777777" w:rsidTr="00877BCA">
        <w:tc>
          <w:tcPr>
            <w:tcW w:w="4248" w:type="dxa"/>
            <w:tcBorders>
              <w:top w:val="single" w:sz="4" w:space="0" w:color="auto"/>
            </w:tcBorders>
          </w:tcPr>
          <w:p w14:paraId="024B4489" w14:textId="427E4820" w:rsidR="00A41CE3" w:rsidRPr="00B72148" w:rsidRDefault="00A41CE3" w:rsidP="00B93A29">
            <w:pPr>
              <w:widowControl w:val="0"/>
              <w:rPr>
                <w:rFonts w:ascii="Verdana" w:hAnsi="Verdana" w:cs="Arial"/>
                <w:szCs w:val="24"/>
              </w:rPr>
            </w:pPr>
          </w:p>
        </w:tc>
        <w:tc>
          <w:tcPr>
            <w:tcW w:w="1440" w:type="dxa"/>
          </w:tcPr>
          <w:p w14:paraId="4B94D5A5" w14:textId="77777777" w:rsidR="00A41CE3" w:rsidRPr="00B72148" w:rsidRDefault="00A41CE3" w:rsidP="00B93A29">
            <w:pPr>
              <w:widowControl w:val="0"/>
              <w:rPr>
                <w:rFonts w:ascii="Verdana" w:hAnsi="Verdana" w:cs="Arial"/>
                <w:szCs w:val="24"/>
              </w:rPr>
            </w:pPr>
          </w:p>
        </w:tc>
        <w:tc>
          <w:tcPr>
            <w:tcW w:w="4608" w:type="dxa"/>
            <w:tcBorders>
              <w:top w:val="single" w:sz="4" w:space="0" w:color="auto"/>
            </w:tcBorders>
          </w:tcPr>
          <w:p w14:paraId="5BAF6E63" w14:textId="2E3BAD90" w:rsidR="00A41CE3" w:rsidRPr="00B72148" w:rsidRDefault="00A41CE3" w:rsidP="00B93A29">
            <w:pPr>
              <w:widowControl w:val="0"/>
              <w:rPr>
                <w:rFonts w:ascii="Verdana" w:hAnsi="Verdana" w:cs="Arial"/>
                <w:szCs w:val="24"/>
              </w:rPr>
            </w:pPr>
          </w:p>
        </w:tc>
      </w:tr>
    </w:tbl>
    <w:p w14:paraId="34DE9A17" w14:textId="77777777" w:rsidR="00B72148" w:rsidRDefault="00B72148" w:rsidP="00476792">
      <w:pPr>
        <w:widowControl w:val="0"/>
        <w:spacing w:after="0"/>
        <w:rPr>
          <w:rFonts w:ascii="Verdana" w:hAnsi="Verdana"/>
          <w:b/>
          <w:szCs w:val="24"/>
        </w:rPr>
      </w:pPr>
    </w:p>
    <w:sectPr w:rsidR="00B72148" w:rsidSect="006B0A17">
      <w:headerReference w:type="default" r:id="rId9"/>
      <w:headerReference w:type="first" r:id="rId10"/>
      <w:footerReference w:type="first" r:id="rId11"/>
      <w:pgSz w:w="12240" w:h="15840"/>
      <w:pgMar w:top="1224" w:right="864" w:bottom="1224"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B2DDE" w14:textId="77777777" w:rsidR="007404CA" w:rsidRDefault="007404CA">
      <w:pPr>
        <w:spacing w:after="0"/>
      </w:pPr>
      <w:r>
        <w:separator/>
      </w:r>
    </w:p>
  </w:endnote>
  <w:endnote w:type="continuationSeparator" w:id="0">
    <w:p w14:paraId="763168D7" w14:textId="77777777" w:rsidR="007404CA" w:rsidRDefault="00740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chet-Book">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F31CB" w14:textId="77777777" w:rsidR="00C109A2" w:rsidRPr="00E822B1" w:rsidRDefault="00C74E54" w:rsidP="00E822B1">
    <w:pPr>
      <w:pStyle w:val="Footer"/>
    </w:pPr>
    <w:r w:rsidRPr="00E822B1">
      <w:rPr>
        <w:rFonts w:ascii="Cachet-Book" w:hAnsi="Cachet-Book" w:cs="Cachet-Book"/>
        <w:noProof/>
        <w:color w:val="626366"/>
        <w:spacing w:val="-4"/>
        <w:sz w:val="17"/>
        <w:szCs w:val="17"/>
      </w:rPr>
      <w:drawing>
        <wp:inline distT="0" distB="0" distL="0" distR="0" wp14:anchorId="631617FB" wp14:editId="07777777">
          <wp:extent cx="6675120" cy="116205"/>
          <wp:effectExtent l="0" t="0" r="0" b="0"/>
          <wp:docPr id="2" name="Picture 3" descr="PC_Address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_Address_Revi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1162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9BF2D" w14:textId="77777777" w:rsidR="007404CA" w:rsidRDefault="007404CA">
      <w:pPr>
        <w:spacing w:after="0"/>
      </w:pPr>
      <w:r>
        <w:separator/>
      </w:r>
    </w:p>
  </w:footnote>
  <w:footnote w:type="continuationSeparator" w:id="0">
    <w:p w14:paraId="59D81D7E" w14:textId="77777777" w:rsidR="007404CA" w:rsidRDefault="007404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9AB" w14:textId="77777777" w:rsidR="00C109A2" w:rsidRDefault="00C109A2" w:rsidP="006B0A17">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652C" w14:textId="77777777" w:rsidR="008A16EE" w:rsidRDefault="00C74E54" w:rsidP="008A16EE">
    <w:pPr>
      <w:pStyle w:val="Header"/>
      <w:rPr>
        <w:noProof/>
      </w:rPr>
    </w:pPr>
    <w:r>
      <w:rPr>
        <w:noProof/>
      </w:rPr>
      <w:drawing>
        <wp:inline distT="0" distB="0" distL="0" distR="0" wp14:anchorId="2E11F1EE" wp14:editId="07777777">
          <wp:extent cx="66579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95350"/>
                  </a:xfrm>
                  <a:prstGeom prst="rect">
                    <a:avLst/>
                  </a:prstGeom>
                  <a:noFill/>
                  <a:ln>
                    <a:noFill/>
                  </a:ln>
                </pic:spPr>
              </pic:pic>
            </a:graphicData>
          </a:graphic>
        </wp:inline>
      </w:drawing>
    </w:r>
  </w:p>
  <w:p w14:paraId="4B99056E" w14:textId="77777777" w:rsidR="00C109A2" w:rsidRDefault="00C109A2">
    <w:pPr>
      <w:pStyle w:val="Header"/>
      <w:rPr>
        <w:noProof/>
      </w:rPr>
    </w:pPr>
  </w:p>
  <w:p w14:paraId="1299C43A" w14:textId="77777777" w:rsidR="00C109A2" w:rsidRDefault="00C10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5F0"/>
    <w:multiLevelType w:val="hybridMultilevel"/>
    <w:tmpl w:val="623E445A"/>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332855DD"/>
    <w:multiLevelType w:val="hybridMultilevel"/>
    <w:tmpl w:val="9670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FE1FC8"/>
    <w:multiLevelType w:val="hybridMultilevel"/>
    <w:tmpl w:val="AF5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8511E"/>
    <w:multiLevelType w:val="hybridMultilevel"/>
    <w:tmpl w:val="6478C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3457A3"/>
    <w:multiLevelType w:val="hybridMultilevel"/>
    <w:tmpl w:val="C5726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6A1A32"/>
    <w:multiLevelType w:val="hybridMultilevel"/>
    <w:tmpl w:val="BE2087BC"/>
    <w:lvl w:ilvl="0" w:tplc="04090003">
      <w:start w:val="1"/>
      <w:numFmt w:val="bullet"/>
      <w:lvlText w:val="o"/>
      <w:lvlJc w:val="left"/>
      <w:pPr>
        <w:ind w:left="1482" w:hanging="360"/>
      </w:pPr>
      <w:rPr>
        <w:rFonts w:ascii="Courier New" w:hAnsi="Courier New" w:cs="Courier New"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6">
    <w:nsid w:val="7955133D"/>
    <w:multiLevelType w:val="hybridMultilevel"/>
    <w:tmpl w:val="9134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Onishi">
    <w15:presenceInfo w15:providerId="Windows Live" w15:userId="226c1de2dfe3c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A2"/>
    <w:rsid w:val="000615B5"/>
    <w:rsid w:val="000E473D"/>
    <w:rsid w:val="00123743"/>
    <w:rsid w:val="001A42C7"/>
    <w:rsid w:val="001C2411"/>
    <w:rsid w:val="001C5480"/>
    <w:rsid w:val="00225A8B"/>
    <w:rsid w:val="002949C6"/>
    <w:rsid w:val="002A3AAE"/>
    <w:rsid w:val="0047513E"/>
    <w:rsid w:val="00476792"/>
    <w:rsid w:val="004E3594"/>
    <w:rsid w:val="00511648"/>
    <w:rsid w:val="0056241D"/>
    <w:rsid w:val="005D76DE"/>
    <w:rsid w:val="006653A2"/>
    <w:rsid w:val="006B0A17"/>
    <w:rsid w:val="006E7E01"/>
    <w:rsid w:val="006F4753"/>
    <w:rsid w:val="007404CA"/>
    <w:rsid w:val="00812CD3"/>
    <w:rsid w:val="00877BCA"/>
    <w:rsid w:val="00881493"/>
    <w:rsid w:val="00881E84"/>
    <w:rsid w:val="008A16EE"/>
    <w:rsid w:val="008B6785"/>
    <w:rsid w:val="008D01FC"/>
    <w:rsid w:val="008D3E1D"/>
    <w:rsid w:val="0091420A"/>
    <w:rsid w:val="00924D65"/>
    <w:rsid w:val="00981535"/>
    <w:rsid w:val="009C2386"/>
    <w:rsid w:val="009E6A57"/>
    <w:rsid w:val="00A41CE3"/>
    <w:rsid w:val="00A77DBD"/>
    <w:rsid w:val="00AC4214"/>
    <w:rsid w:val="00AD6F04"/>
    <w:rsid w:val="00B008A6"/>
    <w:rsid w:val="00B01D1F"/>
    <w:rsid w:val="00B20261"/>
    <w:rsid w:val="00B708EC"/>
    <w:rsid w:val="00B72148"/>
    <w:rsid w:val="00B759F3"/>
    <w:rsid w:val="00B93A29"/>
    <w:rsid w:val="00BC0D8E"/>
    <w:rsid w:val="00BD6122"/>
    <w:rsid w:val="00C109A2"/>
    <w:rsid w:val="00C74E54"/>
    <w:rsid w:val="00D535F5"/>
    <w:rsid w:val="00DC2C56"/>
    <w:rsid w:val="00DF5823"/>
    <w:rsid w:val="00E23D9A"/>
    <w:rsid w:val="00E81049"/>
    <w:rsid w:val="00E822B1"/>
    <w:rsid w:val="00E9614A"/>
    <w:rsid w:val="00F12BDC"/>
    <w:rsid w:val="00F67D21"/>
    <w:rsid w:val="00FD1DD0"/>
    <w:rsid w:val="00FD66CC"/>
    <w:rsid w:val="7C75F7F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3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link w:val="Footer"/>
    <w:uiPriority w:val="99"/>
    <w:locked/>
    <w:rPr>
      <w:rFonts w:cs="Times New Roman"/>
      <w:sz w:val="24"/>
    </w:r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uiPriority w:val="99"/>
    <w:rsid w:val="006653A2"/>
    <w:pPr>
      <w:spacing w:after="0"/>
    </w:pPr>
    <w:rPr>
      <w:rFonts w:ascii="Tahoma" w:hAnsi="Tahoma" w:cs="Tahoma"/>
      <w:sz w:val="16"/>
      <w:szCs w:val="16"/>
    </w:rPr>
  </w:style>
  <w:style w:type="character" w:customStyle="1" w:styleId="BalloonTextChar">
    <w:name w:val="Balloon Text Char"/>
    <w:link w:val="BalloonText"/>
    <w:uiPriority w:val="99"/>
    <w:locked/>
    <w:rsid w:val="006653A2"/>
    <w:rPr>
      <w:rFonts w:ascii="Tahoma" w:hAnsi="Tahoma" w:cs="Tahoma"/>
      <w:sz w:val="16"/>
      <w:szCs w:val="16"/>
    </w:rPr>
  </w:style>
  <w:style w:type="paragraph" w:styleId="ListParagraph">
    <w:name w:val="List Paragraph"/>
    <w:basedOn w:val="Normal"/>
    <w:uiPriority w:val="34"/>
    <w:qFormat/>
    <w:rsid w:val="00BD6122"/>
    <w:pPr>
      <w:spacing w:after="0"/>
      <w:ind w:left="720"/>
      <w:contextualSpacing/>
    </w:pPr>
    <w:rPr>
      <w:rFonts w:ascii="Calibri" w:eastAsia="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link w:val="Footer"/>
    <w:uiPriority w:val="99"/>
    <w:locked/>
    <w:rPr>
      <w:rFonts w:cs="Times New Roman"/>
      <w:sz w:val="24"/>
    </w:r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uiPriority w:val="99"/>
    <w:rsid w:val="006653A2"/>
    <w:pPr>
      <w:spacing w:after="0"/>
    </w:pPr>
    <w:rPr>
      <w:rFonts w:ascii="Tahoma" w:hAnsi="Tahoma" w:cs="Tahoma"/>
      <w:sz w:val="16"/>
      <w:szCs w:val="16"/>
    </w:rPr>
  </w:style>
  <w:style w:type="character" w:customStyle="1" w:styleId="BalloonTextChar">
    <w:name w:val="Balloon Text Char"/>
    <w:link w:val="BalloonText"/>
    <w:uiPriority w:val="99"/>
    <w:locked/>
    <w:rsid w:val="006653A2"/>
    <w:rPr>
      <w:rFonts w:ascii="Tahoma" w:hAnsi="Tahoma" w:cs="Tahoma"/>
      <w:sz w:val="16"/>
      <w:szCs w:val="16"/>
    </w:rPr>
  </w:style>
  <w:style w:type="paragraph" w:styleId="ListParagraph">
    <w:name w:val="List Paragraph"/>
    <w:basedOn w:val="Normal"/>
    <w:uiPriority w:val="34"/>
    <w:qFormat/>
    <w:rsid w:val="00BD6122"/>
    <w:pPr>
      <w:spacing w:after="0"/>
      <w:ind w:left="720"/>
      <w:contextualSpacing/>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NsTy-j_sQ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Angeles (Project Cornerstone)</dc:creator>
  <cp:lastModifiedBy>Sarah Moore (Association Office)</cp:lastModifiedBy>
  <cp:revision>5</cp:revision>
  <dcterms:created xsi:type="dcterms:W3CDTF">2020-07-22T14:45:00Z</dcterms:created>
  <dcterms:modified xsi:type="dcterms:W3CDTF">2020-07-27T17:44:00Z</dcterms:modified>
</cp:coreProperties>
</file>